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dic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LEI Nº5.</w:t>
      </w:r>
      <w:bookmarkStart w:id="0" w:name="_GoBack"/>
      <w:bookmarkEnd w:id="0"/>
      <w:r>
        <w:rPr>
          <w:rFonts w:ascii="Times New Roman" w:hAnsi="Times New Roman"/>
        </w:rPr>
        <w:t>035/2021, DE 10 DE AGOSTO.</w:t>
      </w:r>
    </w:p>
    <w:p>
      <w:pPr>
        <w:pStyle w:val="Corpodotextorecuado"/>
        <w:ind w:left="0" w:hanging="0"/>
        <w:jc w:val="center"/>
        <w:rPr>
          <w:bCs/>
          <w:szCs w:val="24"/>
        </w:rPr>
      </w:pPr>
      <w:r>
        <w:rPr>
          <w:bCs/>
          <w:szCs w:val="24"/>
        </w:rPr>
      </w:r>
    </w:p>
    <w:p>
      <w:pPr>
        <w:pStyle w:val="Corpodotextorecuado"/>
        <w:ind w:left="4253" w:right="-1" w:hanging="0"/>
        <w:rPr>
          <w:i/>
          <w:i/>
          <w:szCs w:val="24"/>
        </w:rPr>
      </w:pPr>
      <w:r>
        <w:rPr>
          <w:i/>
          <w:szCs w:val="24"/>
        </w:rPr>
        <w:t>Autoriza o Poder Executivo abrir Crédito Especial.</w:t>
      </w:r>
    </w:p>
    <w:p>
      <w:pPr>
        <w:pStyle w:val="Corpodotextorecuado"/>
        <w:ind w:left="0" w:right="-1" w:hanging="0"/>
        <w:jc w:val="center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ind w:right="-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pStyle w:val="Normal"/>
        <w:ind w:right="-1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Corpodotexto"/>
        <w:ind w:right="-1"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 1.º Fica autorizado o Poder Executivo Municipal a abrir Crédito Especial no valor global de </w:t>
      </w:r>
      <w:r>
        <w:rPr>
          <w:rFonts w:ascii="Times New Roman" w:hAnsi="Times New Roman"/>
          <w:b/>
          <w:bCs/>
          <w:szCs w:val="24"/>
        </w:rPr>
        <w:t>R$ 270.000,00</w:t>
      </w:r>
      <w:r>
        <w:rPr>
          <w:rFonts w:ascii="Times New Roman" w:hAnsi="Times New Roman"/>
          <w:szCs w:val="24"/>
        </w:rPr>
        <w:t xml:space="preserve"> (duzentos e setenta mil reais) nas seguintes rubricas e especificações:</w:t>
      </w:r>
    </w:p>
    <w:tbl>
      <w:tblPr>
        <w:tblW w:w="852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103"/>
        <w:gridCol w:w="1416"/>
      </w:tblGrid>
      <w:tr>
        <w:trPr>
          <w:trHeight w:val="630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b/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06 – Secretaria Municipal de Obras, Viação, Habitação e Serviços Públicos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0601.0401220002 1.218 Aquisição de Veículo para a Sec. de Obras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4490.52.00.00.00 Equipamentos e Material Permanente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70.000,00</w:t>
            </w:r>
          </w:p>
        </w:tc>
      </w:tr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0601.0401220016 1.219 Aquisição de Equipamentos para a Sec. de Obras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4490.52.00.00.00 Equipamentos e Material Permanente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200.000,00</w:t>
            </w:r>
          </w:p>
        </w:tc>
      </w:tr>
      <w:tr>
        <w:trPr>
          <w:trHeight w:val="105" w:hRule="exac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DE CRÉDITOS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270.000,00</w:t>
            </w:r>
          </w:p>
        </w:tc>
      </w:tr>
    </w:tbl>
    <w:p>
      <w:pPr>
        <w:pStyle w:val="Normal"/>
        <w:ind w:right="-1" w:firstLine="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ind w:right="141" w:firstLine="708"/>
        <w:jc w:val="both"/>
        <w:rPr/>
      </w:pPr>
      <w:r>
        <w:rPr>
          <w:rFonts w:ascii="Times New Roman" w:hAnsi="Times New Roman"/>
        </w:rPr>
        <w:t>Art. 2.º Para cobertura do presente Crédito Suplementar fica autorizada a redução das seguintes rubricas:</w:t>
      </w:r>
    </w:p>
    <w:tbl>
      <w:tblPr>
        <w:tblW w:w="852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103"/>
        <w:gridCol w:w="1416"/>
      </w:tblGrid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b/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04 - Secretaria Municipal de Fazenda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0401.0401230012 2.014 Manutenção Serviços da Secretaria de Fazenda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3390.30.00.00.00 Material de Consumo</w:t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270.000,00</w:t>
            </w:r>
          </w:p>
        </w:tc>
      </w:tr>
      <w:tr>
        <w:trPr>
          <w:trHeight w:val="165" w:hRule="exact"/>
        </w:trPr>
        <w:tc>
          <w:tcPr>
            <w:tcW w:w="71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</w:r>
          </w:p>
        </w:tc>
        <w:tc>
          <w:tcPr>
            <w:tcW w:w="14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710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DE REDUÇÃO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270.000,00</w:t>
            </w:r>
          </w:p>
        </w:tc>
      </w:tr>
    </w:tbl>
    <w:p>
      <w:pPr>
        <w:pStyle w:val="Normal"/>
        <w:ind w:right="-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141" w:firstLine="708"/>
        <w:jc w:val="both"/>
        <w:rPr/>
      </w:pPr>
      <w:r>
        <w:rPr>
          <w:rFonts w:ascii="Times New Roman" w:hAnsi="Times New Roman"/>
        </w:rPr>
        <w:t>Art. 3.º Altera o que couber as seguintes Leis Municipais: n.º 4.597/2017, de 16 de agosto de 2017; n.º 4.942/20, de 06 de outubro e n.º 4.956/20, de 16 de dezembro.</w:t>
      </w:r>
    </w:p>
    <w:p>
      <w:pPr>
        <w:pStyle w:val="Normal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4.º Esta Lei entra em vigor na data de sua publicação.</w:t>
      </w:r>
    </w:p>
    <w:p>
      <w:pPr>
        <w:pStyle w:val="Normal"/>
        <w:ind w:left="1273" w:right="-1" w:firstLine="85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1273" w:right="-1" w:firstLine="851"/>
        <w:rPr>
          <w:rFonts w:ascii="Times New Roman" w:hAnsi="Times New Roman"/>
        </w:rPr>
      </w:pPr>
      <w:r>
        <w:rPr>
          <w:rFonts w:ascii="Times New Roman" w:hAnsi="Times New Roman"/>
        </w:rPr>
        <w:t>Santa Bárbara do Sul, 10 de agosto de 2021.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283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Mário Roberto Utzig Filho</w:t>
      </w:r>
    </w:p>
    <w:p>
      <w:pPr>
        <w:pStyle w:val="Normal"/>
        <w:ind w:left="283" w:hanging="0"/>
        <w:jc w:val="center"/>
        <w:rPr/>
      </w:pPr>
      <w:r>
        <w:rPr>
          <w:rFonts w:ascii="Times New Roman" w:hAnsi="Times New Roman"/>
        </w:rPr>
        <w:t xml:space="preserve">Prefeito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266700</wp:posOffset>
          </wp:positionH>
          <wp:positionV relativeFrom="paragraph">
            <wp:posOffset>-128270</wp:posOffset>
          </wp:positionV>
          <wp:extent cx="5399405" cy="9017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6" t="0" r="146" b="0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-128905</wp:posOffset>
          </wp:positionH>
          <wp:positionV relativeFrom="paragraph">
            <wp:posOffset>-353695</wp:posOffset>
          </wp:positionV>
          <wp:extent cx="5963285" cy="995680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" t="0" r="127" b="0"/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2ac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a305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714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714e7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052acc"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052acc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f3780b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305e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rpodotextorecuado">
    <w:name w:val="Body Text Indent"/>
    <w:basedOn w:val="Normal"/>
    <w:link w:val="RecuodecorpodetextoChar"/>
    <w:semiHidden/>
    <w:unhideWhenUsed/>
    <w:rsid w:val="00052acc"/>
    <w:pPr>
      <w:ind w:left="4248" w:hanging="0"/>
      <w:jc w:val="both"/>
    </w:pPr>
    <w:rPr>
      <w:rFonts w:ascii="Times New Roman" w:hAnsi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LibreOffice/7.1.2.2$Windows_X86_64 LibreOffice_project/8a45595d069ef5570103caea1b71cc9d82b2aae4</Application>
  <AppVersion>15.0000</AppVersion>
  <Pages>1</Pages>
  <Words>217</Words>
  <Characters>1186</Characters>
  <CharactersWithSpaces>1387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2021-08-10T10:53:00Z</dcterms:created>
  <dc:creator>Juridico</dc:creator>
  <dc:description/>
  <dc:language>pt-BR</dc:language>
  <cp:lastModifiedBy/>
  <cp:lastPrinted>2021-08-05T15:00:00Z</cp:lastPrinted>
  <dcterms:modified xsi:type="dcterms:W3CDTF">2021-08-10T12:32:55Z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